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160"/>
        <w:jc w:val="center"/>
        <w:rPr>
          <w:rFonts w:ascii="Times New Roman" w:hAnsi="Times New Roman" w:eastAsia="" w:cs="Times New Roman" w:eastAsiaTheme="minorHAnsi"/>
          <w:b/>
          <w:bCs/>
          <w:sz w:val="26"/>
          <w:szCs w:val="26"/>
          <w:lang w:eastAsia="en-US"/>
        </w:rPr>
      </w:pPr>
      <w:bookmarkStart w:id="0" w:name="_Hlk108530558"/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Итоги мониторинга качества дошкольного образования Дальнереченского городского округа.</w:t>
      </w:r>
      <w:bookmarkEnd w:id="0"/>
    </w:p>
    <w:p>
      <w:pPr>
        <w:pStyle w:val="Normal"/>
        <w:bidi w:val="0"/>
        <w:spacing w:lineRule="auto" w:line="259" w:before="0" w:after="160"/>
        <w:ind w:firstLine="708"/>
        <w:jc w:val="both"/>
        <w:rPr>
          <w:rFonts w:ascii="Times New Roman" w:hAnsi="Times New Roman" w:eastAsia="" w:cs="Times New Roman" w:eastAsiaTheme="minorHAnsi"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 xml:space="preserve">В соответствии с приказом МКУ «Управление образования от 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val="en-US" w:eastAsia="en-US"/>
        </w:rPr>
        <w:t>14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>.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val="en-US" w:eastAsia="en-US"/>
        </w:rPr>
        <w:t>12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>.202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val="en-US" w:eastAsia="en-US"/>
        </w:rPr>
        <w:t>3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 xml:space="preserve"> № 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val="en-US" w:eastAsia="en-US"/>
        </w:rPr>
        <w:t>112</w:t>
      </w: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>-А «Об организации и проведении муниципального мониторинга качества дошкольного образования на территории Дальнереченского городского округа» проведен мониторинг качества дошкольного образования в МБДОУ «ЦРР — детский сад № 4», МБДОУ «ЦРР — детский сад № 5»,  МБДОУ «Детский сад № 7», МБДОУ «ЦРР – детский сад № 10», МБДОУ «ЦРР – детский сад № 12».</w:t>
      </w:r>
    </w:p>
    <w:p>
      <w:pPr>
        <w:pStyle w:val="Normal"/>
        <w:bidi w:val="0"/>
        <w:spacing w:lineRule="auto" w:line="259" w:before="0" w:after="0"/>
        <w:jc w:val="center"/>
        <w:rPr>
          <w:rFonts w:ascii="Times New Roman" w:hAnsi="Times New Roman" w:eastAsia="" w:cs="Times New Roman" w:eastAsiaTheme="minorHAnsi"/>
          <w:b/>
          <w:bCs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1. Результат показателей качества дошкольного образования по критерию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" w:cs="Times New Roman" w:eastAsiaTheme="minorHAnsi"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«Оценка качества основной образовательной программы дошкольного образования»</w:t>
      </w:r>
      <w:r>
        <w:rPr>
          <w:rFonts w:eastAsia="" w:cs="Times New Roman" w:ascii="Times New Roman" w:hAnsi="Times New Roman" w:eastAsiaTheme="minorHAnsi"/>
          <w:sz w:val="26"/>
          <w:szCs w:val="26"/>
          <w:lang w:eastAsia="en-US"/>
        </w:rPr>
        <w:t xml:space="preserve"> </w:t>
      </w:r>
    </w:p>
    <w:p>
      <w:pPr>
        <w:pStyle w:val="Normal"/>
        <w:bidi w:val="0"/>
        <w:spacing w:lineRule="auto" w:line="259" w:before="0" w:after="160"/>
        <w:jc w:val="left"/>
        <w:rPr>
          <w:rFonts w:ascii="Times New Roman" w:hAnsi="Times New Roman" w:eastAsia="" w:cs="Times New Roman" w:eastAsiaTheme="minorHAnsi"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ab/>
      </w:r>
    </w:p>
    <w:p>
      <w:pPr>
        <w:pStyle w:val="Normal"/>
        <w:bidi w:val="0"/>
        <w:spacing w:lineRule="auto" w:line="259" w:before="0" w:after="160"/>
        <w:jc w:val="left"/>
        <w:rPr>
          <w:rFonts w:ascii="Times New Roman" w:hAnsi="Times New Roman" w:eastAsia="" w:cs="Times New Roman" w:eastAsiaTheme="minorHAnsi"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>Оценка проводилась с использованием документов, размещенных на официальных сайтах образовательных учреждений.</w:t>
      </w:r>
    </w:p>
    <w:p>
      <w:pPr>
        <w:pStyle w:val="Normal"/>
        <w:bidi w:val="0"/>
        <w:spacing w:lineRule="auto" w:line="259" w:before="0" w:after="160"/>
        <w:jc w:val="center"/>
        <w:rPr>
          <w:rFonts w:ascii="Times New Roman" w:hAnsi="Times New Roman" w:eastAsia="" w:cs="Times New Roman" w:eastAsiaTheme="minorHAnsi"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sz w:val="26"/>
          <w:szCs w:val="26"/>
          <w:shd w:fill="FFFFFF" w:val="clear"/>
          <w:lang w:eastAsia="en-US"/>
        </w:rPr>
        <w:t>Средний балл — 5 (100%)</w:t>
      </w:r>
    </w:p>
    <w:tbl>
      <w:tblPr>
        <w:tblStyle w:val="TableNormal"/>
        <w:tblW w:w="14850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979"/>
        <w:gridCol w:w="2220"/>
        <w:gridCol w:w="7027"/>
        <w:gridCol w:w="689"/>
        <w:gridCol w:w="610"/>
        <w:gridCol w:w="740"/>
        <w:gridCol w:w="796"/>
        <w:gridCol w:w="787"/>
      </w:tblGrid>
      <w:tr>
        <w:trPr>
          <w:trHeight w:val="511" w:hRule="atLeast"/>
        </w:trPr>
        <w:tc>
          <w:tcPr>
            <w:tcW w:w="1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Максимальное количество баллов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–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7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(*при отсутствии в ДОО детей-инвалидов и детей с ОВЗ -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en-US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Критерий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Показатель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bidi w:val="0"/>
              <w:spacing w:lineRule="exact" w:line="251" w:before="0" w:after="0"/>
              <w:ind w:right="141" w:hanging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Индикатор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right="96" w:hanging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Дс 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right="96" w:hanging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US"/>
              </w:rPr>
              <w:t>Дс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right="96" w:hanging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US"/>
              </w:rPr>
              <w:t>Дс 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right="96" w:hanging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US"/>
              </w:rPr>
              <w:t>Дс 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right="96" w:hanging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US"/>
              </w:rPr>
              <w:t>Дс 12</w:t>
            </w:r>
          </w:p>
        </w:tc>
      </w:tr>
      <w:tr>
        <w:trPr>
          <w:trHeight w:val="592" w:hRule="atLeast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uppressAutoHyphens w:val="true"/>
              <w:bidi w:val="0"/>
              <w:spacing w:lineRule="auto" w:line="240" w:before="0" w:after="0"/>
              <w:ind w:left="22" w:hang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Оценка качества основной образовательной программы дошкольного образования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151" w:leader="none"/>
              </w:tabs>
              <w:suppressAutoHyphens w:val="true"/>
              <w:bidi w:val="0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176" w:leader="none"/>
              </w:tabs>
              <w:suppressAutoHyphens w:val="true"/>
              <w:bidi w:val="0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Соответствие образовательных программ дошкольного образования требованиям ФГОС ДО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ОП</w:t>
            </w:r>
            <w:r>
              <w:rPr>
                <w:rFonts w:eastAsia="Times New Roman" w:cs="Times New Roman" w:ascii="Times New Roman" w:hAnsi="Times New Roman"/>
                <w:spacing w:val="5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5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соответствует</w:t>
            </w:r>
            <w:r>
              <w:rPr>
                <w:rFonts w:eastAsia="Times New Roman" w:cs="Times New Roman" w:ascii="Times New Roman" w:hAnsi="Times New Roman"/>
                <w:spacing w:val="5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ФГОС</w:t>
            </w:r>
            <w:r>
              <w:rPr>
                <w:rFonts w:eastAsia="Times New Roman" w:cs="Times New Roman" w:ascii="Times New Roman" w:hAnsi="Times New Roman"/>
                <w:spacing w:val="5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ДО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151" w:leader="none"/>
              </w:tabs>
              <w:suppressAutoHyphens w:val="true"/>
              <w:bidi w:val="0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151" w:leader="none"/>
              </w:tabs>
              <w:suppressAutoHyphens w:val="true"/>
              <w:bidi w:val="0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 ДО соответствует ФОП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 презентация и полный текст реализуемой ОП ДО размещены на сайте ДОО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ДОО разработана(ы) АООП ДО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Краткая презентация и полный текст реализуемой АОП ДО размещены на сайте ДОО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</w:tr>
      <w:tr>
        <w:trPr>
          <w:trHeight w:val="606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Родители воспитанников ознакомлены с реализуемой ОП ДО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1012" w:hRule="atLeast"/>
        </w:trPr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14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Часть ОП ДО, формируемая участниками образовательных отношений, разрабатывается с учетом мнений родителей и интересов воспитанников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398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</w:tbl>
    <w:p>
      <w:pPr>
        <w:pStyle w:val="Normal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2. Результат показателей качества дошкольного образования по критерию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 </w:t>
      </w:r>
    </w:p>
    <w:p>
      <w:pPr>
        <w:pStyle w:val="Normal"/>
        <w:widowControl w:val="false"/>
        <w:numPr>
          <w:ilvl w:val="1"/>
          <w:numId w:val="1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«Мониторинг качества условий реализации основной образовательной программы ДОО» 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en-US"/>
        </w:rPr>
        <w:t xml:space="preserve">Для проведения мониторинга в дошкольных учреждениях организовано посещение групп среднего, старшего и подготовительного возрастов. </w:t>
      </w:r>
    </w:p>
    <w:tbl>
      <w:tblPr>
        <w:tblStyle w:val="TableNormal"/>
        <w:tblW w:w="14779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55"/>
        <w:gridCol w:w="1200"/>
        <w:gridCol w:w="8282"/>
        <w:gridCol w:w="723"/>
        <w:gridCol w:w="746"/>
        <w:gridCol w:w="620"/>
        <w:gridCol w:w="628"/>
        <w:gridCol w:w="823"/>
      </w:tblGrid>
      <w:tr>
        <w:trPr>
          <w:trHeight w:val="511" w:hRule="atLeast"/>
        </w:trPr>
        <w:tc>
          <w:tcPr>
            <w:tcW w:w="14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Максимальное количество баллов по критерию</w:t>
            </w:r>
            <w:r>
              <w:rPr>
                <w:rFonts w:cs="" w:ascii="Calibri" w:hAnsi="Calibri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Мониторинг качества условий реализации основной образовательной программы ДОО 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– 29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Средний балл – 20,62 (71%)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4 – 17,3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5 – 20,1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7 – 23,8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10 — 21,5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 xml:space="preserve">Дс 12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20,8</w:t>
            </w:r>
          </w:p>
        </w:tc>
      </w:tr>
      <w:tr>
        <w:trPr>
          <w:trHeight w:val="369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Критерий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Показатель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Максимальное количество баллов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0"/>
                <w:szCs w:val="20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en-US" w:eastAsia="en-US" w:bidi="ar-SA"/>
              </w:rPr>
              <w:t xml:space="preserve">– 14,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средний – 10 (71 %)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bookmarkStart w:id="1" w:name="_Hlk81492233_Копия_1"/>
            <w:bookmarkEnd w:id="1"/>
            <w:r>
              <w:rPr>
                <w:rFonts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cs="" w:ascii="Calibri" w:hAnsi="Calibri"/>
                <w:b/>
                <w:bCs/>
                <w:kern w:val="0"/>
                <w:sz w:val="20"/>
                <w:szCs w:val="20"/>
                <w:shd w:fill="auto" w:val="clear"/>
                <w:lang w:val="en-US" w:bidi="ar-SA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Мониторинг качества условий реализации основной образовательной программы ДОО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6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Кадровые условия</w:t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129" w:leader="none"/>
                <w:tab w:val="left" w:pos="2366" w:leader="none"/>
                <w:tab w:val="left" w:pos="3087" w:leader="none"/>
                <w:tab w:val="left" w:pos="4144" w:leader="none"/>
                <w:tab w:val="left" w:pos="5200" w:leader="none"/>
                <w:tab w:val="left" w:pos="5514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Укомплектованность ДОО педагогическими кадрами</w:t>
            </w:r>
            <w:r>
              <w:rPr>
                <w:rFonts w:eastAsia="Times New Roman" w:cs="Times New Roman" w:ascii="Times New Roman" w:hAnsi="Times New Roman"/>
                <w:spacing w:val="-5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до 70%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- 70-95%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- 95-100%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2</w:t>
            </w:r>
          </w:p>
        </w:tc>
      </w:tr>
      <w:tr>
        <w:trPr>
          <w:trHeight w:val="601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2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129" w:leader="none"/>
                <w:tab w:val="left" w:pos="2366" w:leader="none"/>
                <w:tab w:val="left" w:pos="3087" w:leader="none"/>
                <w:tab w:val="left" w:pos="4144" w:leader="none"/>
                <w:tab w:val="left" w:pos="5200" w:leader="none"/>
                <w:tab w:val="left" w:pos="5514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Уровень квалификации работников ДОО соответствует требованиям законодательства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Наличие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педагогических</w:t>
            </w:r>
            <w:r>
              <w:rPr>
                <w:rFonts w:eastAsia="Times New Roman" w:cs="Times New Roman" w:ascii="Times New Roman" w:hAnsi="Times New Roman"/>
                <w:spacing w:val="6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работников</w:t>
            </w:r>
            <w:r>
              <w:rPr>
                <w:rFonts w:eastAsia="Times New Roman" w:cs="Times New Roman" w:ascii="Times New Roman" w:hAnsi="Times New Roman"/>
                <w:spacing w:val="9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1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высшим</w:t>
            </w:r>
            <w:r>
              <w:rPr>
                <w:rFonts w:eastAsia="Times New Roman" w:cs="Times New Roman" w:ascii="Times New Roman" w:hAnsi="Times New Roman"/>
                <w:spacing w:val="8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образованием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(количество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% от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общего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числа):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</w:tr>
      <w:tr>
        <w:trPr>
          <w:trHeight w:val="384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50%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100%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</w:tr>
      <w:tr>
        <w:trPr>
          <w:trHeight w:val="41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34" w:leader="none"/>
                <w:tab w:val="left" w:pos="1879" w:leader="none"/>
                <w:tab w:val="left" w:pos="2332" w:leader="none"/>
                <w:tab w:val="left" w:pos="4126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Педагогические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работники,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аттестованы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(количество</w:t>
            </w:r>
            <w:r>
              <w:rPr>
                <w:rFonts w:eastAsia="Times New Roman" w:cs="Times New Roman" w:ascii="Times New Roman" w:hAnsi="Times New Roman"/>
                <w:spacing w:val="4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4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%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от</w:t>
            </w:r>
            <w:r>
              <w:rPr>
                <w:rFonts w:eastAsia="Times New Roman" w:cs="Times New Roman" w:ascii="Times New Roman" w:hAnsi="Times New Roman"/>
                <w:spacing w:val="-5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общего числа)</w:t>
              <w:tab/>
              <w:t>на высшую квалификационную категорию: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</w:tr>
      <w:tr>
        <w:trPr>
          <w:trHeight w:val="50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50%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100%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</w:tr>
      <w:tr>
        <w:trPr>
          <w:trHeight w:val="50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34" w:leader="none"/>
                <w:tab w:val="left" w:pos="1879" w:leader="none"/>
                <w:tab w:val="left" w:pos="2332" w:leader="none"/>
                <w:tab w:val="left" w:pos="4126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Педагогические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работники,</w:t>
            </w:r>
            <w:r>
              <w:rPr>
                <w:rFonts w:eastAsia="Times New Roman" w:cs="Times New Roman" w:ascii="Times New Roman" w:hAnsi="Times New Roman"/>
                <w:spacing w:val="4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аттестованы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(количество</w:t>
            </w:r>
            <w:r>
              <w:rPr>
                <w:rFonts w:eastAsia="Times New Roman" w:cs="Times New Roman" w:ascii="Times New Roman" w:hAnsi="Times New Roman"/>
                <w:spacing w:val="4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/</w:t>
            </w:r>
            <w:r>
              <w:rPr>
                <w:rFonts w:eastAsia="Times New Roman" w:cs="Times New Roman" w:ascii="Times New Roman" w:hAnsi="Times New Roman"/>
                <w:spacing w:val="4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%</w:t>
            </w:r>
            <w:r>
              <w:rPr>
                <w:rFonts w:eastAsia="Times New Roman" w:cs="Times New Roman" w:ascii="Times New Roman" w:hAnsi="Times New Roman"/>
                <w:spacing w:val="4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от</w:t>
            </w:r>
            <w:r>
              <w:rPr>
                <w:rFonts w:eastAsia="Times New Roman" w:cs="Times New Roman" w:ascii="Times New Roman" w:hAnsi="Times New Roman"/>
                <w:spacing w:val="-5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общего числа)</w:t>
              <w:tab/>
              <w:t>на первую квалификационную категорию: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</w:tr>
      <w:tr>
        <w:trPr>
          <w:trHeight w:val="50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50%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до</w:t>
            </w:r>
            <w:r>
              <w:rPr>
                <w:rFonts w:eastAsia="Times New Roman" w:cs="Times New Roman" w:ascii="Times New Roman" w:hAnsi="Times New Roman"/>
                <w:spacing w:val="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100%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Calibri" w:hAnsi="Calibri"/>
                <w:sz w:val="22"/>
                <w:szCs w:val="22"/>
                <w:highlight w:val="none"/>
                <w:shd w:fill="auto" w:val="clear"/>
                <w:lang w:val="en-US" w:bidi="ar-SA"/>
              </w:rPr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</w:r>
          </w:p>
        </w:tc>
      </w:tr>
      <w:tr>
        <w:trPr>
          <w:trHeight w:val="757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Педагогических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работники</w:t>
            </w:r>
            <w:r>
              <w:rPr>
                <w:rFonts w:eastAsia="Times New Roman" w:cs="Times New Roman" w:ascii="Times New Roman" w:hAnsi="Times New Roman"/>
                <w:spacing w:val="27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проходят</w:t>
            </w:r>
            <w:r>
              <w:rPr>
                <w:rFonts w:eastAsia="Times New Roman" w:cs="Times New Roman" w:ascii="Times New Roman" w:hAnsi="Times New Roman"/>
                <w:spacing w:val="28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курсы</w:t>
            </w:r>
            <w:r>
              <w:rPr>
                <w:rFonts w:eastAsia="Times New Roman" w:cs="Times New Roman" w:ascii="Times New Roman" w:hAnsi="Times New Roman"/>
                <w:spacing w:val="24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повышения</w:t>
            </w:r>
            <w:r>
              <w:rPr>
                <w:rFonts w:eastAsia="Times New Roman" w:cs="Times New Roman" w:ascii="Times New Roman" w:hAnsi="Times New Roman"/>
                <w:spacing w:val="-5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  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валификации по актуальным вопросам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дошкольного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образования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1 раз в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года.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757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21" w:leader="none"/>
                <w:tab w:val="left" w:pos="2208" w:leader="none"/>
                <w:tab w:val="left" w:pos="3589" w:leader="none"/>
                <w:tab w:val="left" w:pos="4736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Педагогические работники проходят курсы повышения квалификации с учетом текущего уровня профессионального развития, индивидуальных целей профессионального развития, выстроенных на основе анализа профессиональных компетенций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ru-RU" w:bidi="ar-SA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</w:tr>
      <w:tr>
        <w:trPr>
          <w:trHeight w:val="760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 ДОО ведется инновационная деятельность (апробация программ, технологий, пр.), ДОО является опорной площадкой, пилотным учреждением, стажерской площадкой, инновационной площадкой различного уровня, входит в состав творческих. рабочих групп)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ru-RU" w:bidi="ar-SA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ru-RU" w:bidi="ar-SA"/>
              </w:rPr>
              <w:t>0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0</w:t>
            </w:r>
          </w:p>
        </w:tc>
      </w:tr>
      <w:tr>
        <w:trPr>
          <w:trHeight w:val="50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Предусмотрено (документально) и проводится системное совершенствование качества педагогической работы во всех образовательных областях и формах образовательной деятельности с учетом изменяющихся условий (потребностей, возможностей, интересов и инициативы воспитанников). Напр., предусмотрен анализ текущей педагогической работы, планирование/проектирование улучшений, реализация и снова анализ эффективности реализованных улучшений.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</w:tr>
      <w:tr>
        <w:trPr>
          <w:trHeight w:val="81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Педагоги оценивают самостоятельно и с помощью коллег качество своей работы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Calibri" w:hAnsi="Calibri"/>
                <w:sz w:val="22"/>
                <w:szCs w:val="22"/>
                <w:shd w:fill="FFFFFF" w:val="clear"/>
                <w:lang w:val="en-US" w:bidi="ar-SA"/>
              </w:rPr>
              <w:t>1</w:t>
            </w:r>
          </w:p>
        </w:tc>
      </w:tr>
      <w:tr>
        <w:trPr>
          <w:trHeight w:val="634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Максимальное количество баллов – 15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средний — 11,1 ( 74 %)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10,1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13,8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fill="auto" w:val="clear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bookmarkStart w:id="2" w:name="_Hlk81492233_Копия_1_Копия_1"/>
            <w:bookmarkEnd w:id="2"/>
            <w:r>
              <w:rPr>
                <w:rFonts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ru-RU" w:bidi="ar-SA"/>
              </w:rPr>
              <w:t xml:space="preserve">Дс 12 </w:t>
            </w:r>
            <w:r>
              <w:rPr>
                <w:rFonts w:cs="" w:ascii="Times New Roman" w:hAnsi="Times New Roman"/>
                <w:b/>
                <w:bCs/>
                <w:kern w:val="0"/>
                <w:sz w:val="20"/>
                <w:szCs w:val="20"/>
                <w:shd w:fill="auto" w:val="clear"/>
                <w:lang w:val="en-US" w:bidi="ar-SA"/>
              </w:rPr>
              <w:t>10,8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Мониторинг качества условий реализации основной образовательной программы ДОО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Развивающая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предметно</w:t>
              <w:tab/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52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пространственная среда ДОО</w:t>
            </w:r>
          </w:p>
        </w:tc>
        <w:tc>
          <w:tcPr>
            <w:tcW w:w="8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ространство группового помещения зонировано для одномоментной реализации различных форм обр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азовательной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 деятельности.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Напр., для сюжетно-ролевой игры, познавательно-исследовательской деятельности и речевой активности и пр.). Не менее 4 выделенных зон.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>0,5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>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Пространство РППС обеспечивает возможности для уединения / отдыха ребенка по собственной инициативе в течение дня.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Зона для отдыха и уединения обустроена соответствующим образом. Напр., мягкие подушки, приглушенный свет и пр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Пространство группового помещения оснащено различными материалами, инструментарием, играми и игрушками, учебно-практическими материалами, песком, водой и пр материалами для детской активности.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7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Не менее 5 видов в каждой выделенной зоне.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Используются разнообразные полифункциональные предметы и материалы. Напр., разноцветные кусочки ткани могут быть использованы для аппликации или для пошива кукольной одежды.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0,6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Функциональные зоны для тихих и подвижных игр расположены так, чтобы во время игр дети не мешали друг другу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Пространство группы перестроено под игровой замысел детей. В группе сохраняются постройки, отражающие игры, в которые играют дети.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Оснащение отражает индивидуальные интересы детей группы, позволяет им развернуть свою игру. Напр., имеются разнообразные игровые атрибуты: расчески для кукол, в строительном уголке различные виды кубиков для строительства разных конструкций, в песочнице есть совочки, формочки и пр.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РППС групповых помещений трансформируема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0,3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0,8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0,5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оформлении используются фотографии детей группы и свежие результаты их творчества (например, рисунки за последний месяц, поделки и пр)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0,6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0,8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Оформление пространства отражает интересы детей в настоящий момент. Напр., реализуемые в настоящий момент темы, детские проекты, идеи.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1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</w:r>
          </w:p>
        </w:tc>
        <w:tc>
          <w:tcPr>
            <w:tcW w:w="8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Пространство оформлено с участием воспитанников.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0,6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Предметно-пространственная среда ДОО доступна воспитанникам группы вне группового помещения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Внутренние помещения и внешняя территории ДОО используются для организации мини-музеев, мобильных выставок, образовательных площадок и т.д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" w:ascii="Calibri" w:hAnsi="Calibri"/>
                <w:kern w:val="0"/>
                <w:sz w:val="22"/>
                <w:szCs w:val="22"/>
                <w:shd w:fill="auto" w:val="clear"/>
                <w:lang w:val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8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РППС позволяет детям развивать инициативу, самостоятельность, критическое мышление (например,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0,3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0,6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" w:ascii="Calibri" w:hAnsi="Calibri"/>
                <w:kern w:val="0"/>
                <w:sz w:val="22"/>
                <w:szCs w:val="22"/>
                <w:shd w:fill="FFFFFF" w:val="clear"/>
                <w:lang w:val="en-US" w:bidi="ar-SA"/>
              </w:rPr>
              <w:t>0,3</w:t>
            </w:r>
          </w:p>
        </w:tc>
      </w:tr>
    </w:tbl>
    <w:p>
      <w:pPr>
        <w:pStyle w:val="Normal"/>
        <w:widowControl w:val="false"/>
        <w:bidi w:val="0"/>
        <w:spacing w:lineRule="exact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3. Результат показателей качества дошкольного образования по критерию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«Образовательный процесс».</w:t>
        <w:tab/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tbl>
      <w:tblPr>
        <w:tblStyle w:val="a5"/>
        <w:tblW w:w="15015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1687"/>
        <w:gridCol w:w="1679"/>
        <w:gridCol w:w="8079"/>
        <w:gridCol w:w="681"/>
        <w:gridCol w:w="630"/>
        <w:gridCol w:w="734"/>
        <w:gridCol w:w="795"/>
        <w:gridCol w:w="728"/>
      </w:tblGrid>
      <w:tr>
        <w:trPr/>
        <w:tc>
          <w:tcPr>
            <w:tcW w:w="15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Максимальное количество баллов по критерию</w:t>
            </w:r>
            <w:r>
              <w:rPr>
                <w:rFonts w:cs="" w:ascii="Calibri" w:hAnsi="Calibri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Мониторинг качества условий реализации основной образовательной программы ДОО 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– 57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 xml:space="preserve"> Средний балл –42,9 (75%)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4 – 33,7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5 – 38,1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7 – 51,6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10 — 48,3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 xml:space="preserve">Дс 12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42,7</w:t>
            </w:r>
          </w:p>
        </w:tc>
      </w:tr>
      <w:tr>
        <w:trPr>
          <w:trHeight w:val="700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Критерий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Показатель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4,24 (71%)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1,7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5,1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4,9</w:t>
            </w:r>
          </w:p>
        </w:tc>
      </w:tr>
      <w:tr>
        <w:trPr>
          <w:trHeight w:val="4875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Поддержка инициативы детей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ГРУППЕ создана позитивная атмосфера, способствующая задумыванию и реализации детьми собственных планов, с вовлечением родителей и других заинтересованных лиц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Взрослые поддерживают детскую инициативу и самостоятельность в разных видах деятельности: игровой, исследовательской, проектной, познавательной и т. д., помогают реализовать собственные замыслы детей в контексте реализуемой образовательной деятельности.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Поддерживается баланс между собственной (исследовательской, поисковой, игровой и др.) активностью ребенка и активностью взрослого, обогащающего опыт ребенка и поддерживающего его усилия.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инициативе детей уделяется внимание, идеи детей выслушиваются, при возможности фиксируются;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детей учат различным приемам и техникам реализации собственных идей.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97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7,32 ( 92%)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6,4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7,8</w:t>
            </w:r>
          </w:p>
        </w:tc>
      </w:tr>
      <w:tr>
        <w:trPr>
          <w:trHeight w:val="6736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Игра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Свободная игра детей занимает не менее 1/3 от времени их бодрствования. Педагоги оберегают время игры, не подменяя его дополнительными занятиями и проч. Напр., учитывается время любых игровых компонентов образовательного процесса, включая такие его элементы, как речевые или математические игры, подвижные и спортивные игры и проч.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Наблюдается системная поддержка игровой активности воспитанников (пронизывает весь образовательный процесс во всех образовательных областях). Дети могут выбирать игры и самостоятельно определять их содержание. Педагог поощряет игровые начинания детей, ненавязчиво побуждает детей к разворачиванию игры, в случае необходимости тактично включается в игру, предлагает свои идеи или дополнительный материал.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Создана обогащенная образовательная среда, способствующая игровой активности детей.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Предусмотрены плавные переходы между различными мероприятиями и игрой в течение дня.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показывает образцы различных игровых действий, рассказывает, как играть в игры с правилами, способы использования игровых материалов, в том числе обучающих игровых материалов. Дети играют в различные виды игр, в том числе подвижные и спортивные игры.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 детей есть возможность собираться для игр и занятий всей группой вместе, а также объединяться в малые группы в соответствии со своими интересами.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беседует с детьми об играх, обсуждает их содержание (по возрасту).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образовательном процессе используется игровое обрамление различной деятельности детей (повседневных событий, обучающих мероприятий и проч.)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4,3 ( 53%)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3,2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Проектно-тематическая деятельность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Предусмотрена регулярная проектно-тематическая деятельность детей (не менее одного раза в неделю) (документирование)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ГРУППЕ реализуется регулярная проектно-тематическая деятельность детей.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Реализуется системная поддержка проектно-тематической деятельности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Проекты и их темы выбираются педагогами и детьми в ходе общего обсуждения (дети могут предлагать свои идеи, а взрослые свои, и сообща выбирается самая интересная для всех тема, в то же время фиксируются другие возникшие идеи для реализации их в будущем).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Дети и взрослые в сотрудничестве решают, что им предстоит выяснить в ходе проекта (каковы цели и задачи проекта) и какими способами этих целей можно достичь, обсуждают, какие ресурсы необходимы для достижения целей (напр., книги, фотографии, ватные шарики, телефон и проч.).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Проблемы и конфликты в проекте решаются совместными договоренностями, регулируются совместно установленными правилами.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Ведется письменная фиксация проектных планов, а затем отслеживание и обсуждение их исполнения. Напр., дети озвучивают идеи, а взрослые записывают их и затем напоминают детям задачи проекта, совместно контролируя их достижение.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Доступно техническое оснащение, позволяющее фиксировать ход проекта (напр., доска, устройство для фото или видеосъемки, большие листы бумаги и проч.).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5,74 ( 0,6%)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 xml:space="preserve">Дс 10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5,1</w:t>
            </w:r>
          </w:p>
        </w:tc>
      </w:tr>
      <w:tr>
        <w:trPr>
          <w:trHeight w:val="4030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Исследовательская деятельность и экспериментирование.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Предусмотрена регулярная исследовательская деятельность детей и экспериментирование (не менее одного раза в неделю). (документирование)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ГРУППЕ реализуется регулярная исследовательская деятельность детей и экспериментирование (не менее 1 раза в неделю). Напр., дети заинтересованно играют с различными предметами и материалами, экспериментируя с их свойствами, собирая, классифицируя и проч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Исследовательская деятельность и экспериментирование включаются в освоение всех образовательных областей.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Исследования и свободное экспериментирование является естественной частью ежедневной деятельности детей в ГРУППЕ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Воспитанникам предоставляется возможность для экспериментирования с различными веществами и материалами и их свойствами (напр., воздух, вода, песок и т. д.)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Зонирование пространства предоставляет различные возможности для исследований и экспериментов детей.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Детям доступны различные вещества, материалы и инструментарий для проведения экспериментов и исследований. Напр., для экспериментов с водой, с песком и другими сыпучими продуктами, для различного рода измерений (весы, рулетка и проч.)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Доступно техническое оснащение, позволяющее фиксировать ход исследования и экспериментов (напр., журнал наблюдений, устройство для фото или видеосъемки и проч.)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Среда ГРУППЫ трансформируется, ее оснащение изменяется с целью удовлетворения различных исследовательских интересов детей и потребностей в экспериментировании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5,9 (82 %)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5,1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6,5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6,6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Строительство и конструирование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Дети могут заниматься конструированием и строительством, не боясь, что им помешают другие люди.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освоения истории и культуры окружающего мира).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Реализуются самостоятельные и совместные проекты взрослых и детей в сфере строительства и конструирования, учитывающие возможности и интересы детей, уровень развития мелкой моторики.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обучает детей постарше использованию инструкций по конструированию.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обсуждает с детьми их планы по конструированию и строительству. Показывает, как использовать различные строительные инструменты, знакомит с различными техниками конструирования и строительства.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Место для строительства и конструирования пространственно отделено от других игровых зон, что позволяет достаточно долго играть, выстраивая сложные конструкции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Детям доступны различные материалы для строительства и конструирования (напр., мягкий конструктор, набор деревянных кубиков, пластиковый конструктор, магнитный конструктор) и оборудование для их хранения. Не менее трех видов.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8,46 (94 %)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8,5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8,3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7,5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Самообслуживание и элементарный бытовой труд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Предусмотрена регулярная деятельность, позволяющая воспитанникам получить опыт самообслуживания и элементарного бытового труда. (документирование)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Напр., детей приучают к самостоятельности — одеваться, причесываться, пользоваться столовыми приборами, накрывать на стол, убирать игровую зону после игры и т. д. Детей вовлекают в организацию бытовой жизни ГРУППЫ и ДОО, уделяя внимание соблюдению культурных норм и правил самообслуживания.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Детей знакомят с правилами и порядком выполнения различных трудовых операций (накрывание на стол, уборка стола, уборка игровой зоны после игры и проч.). Напр., детям доступны наглядные материалы, иллюстрирующие данные правила.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ГРУППЕ создана атмосфера уважения к труду и его результатам.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увлекает детей самим процессом труда, облекая его в игровую форму (детям нравится кормить рыбок, поливать цветы, приводить игровую в порядок), придает особую важность происходящим событиям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Детей знакомят с трудом сотрудников ДОО.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Детей в ДОО знакомят с различными профессиями и занятиями (кулинарией, рукоделием, мелким ремонтом, уходом за растениями и проч.).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Организованы регулярные личные и командные трудовые действия с закреплением личной и командной ответственности, распределение ролей в команде.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Детям доступен набор различных материалов и инструментов, оборудования для самообслуживания и элементарного бытового труда, а также книги, которые содержат информацию о навыках самообслуживания и труде.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highlight w:val="yellow"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4,1 ( 69%)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2,6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4,2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Структурирование образовательного процесса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потребностей, возможностей, интересов и инициативы воспитанников. В одно время могут реализовываться разные педагогические задачи, Напр., одна мини-группа детей будет заниматься математической деятельностью, другая в это время — художественным конструированием, а третья будет играть в сюжетно-ролевую игру. (документирование)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ориентируется на заданный распорядок дня, но проявляет гибкость в случае необходимости, предоставляя отдельным детям возможность удовлетворить их потребности. Напр., завершить начатую работу после окончания занятия.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ходе образовательного процесса осуществляется плавный переход между следующими друг за другом событиями.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Предусмотрено освоение содержания образовательных областей, как путем прямой передачи знаний от педагога детям, так и путем собственного экспериментирования, исследования и свободной игры детей, в том числе с использованием дидактических и природных материалов. Напр., педагог может показать детям геометрические фигуры и назвать их, а дети могут в игре прочувствовать свойства этих фигур (острые углы или скругленную поверхность).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течение дня предусмотрено время для общегрупповой деятельности, деятельности в малых группах и индивидуальной деятельности. (документирование)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образовательном процессе учитываются работа в минигруппах и индивидуальные образовательные маршруты детей. Напр., предусмотрены разветвления в распорядке дня.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>
          <w:trHeight w:val="398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2,64 (66 %)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0,8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3,6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3,4</w:t>
            </w:r>
          </w:p>
        </w:tc>
      </w:tr>
      <w:tr>
        <w:trPr>
          <w:trHeight w:val="2404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Индивидуализация образовательного процесса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Предусмотрена индивидуализация образования с учетом результатов педагогической диагностики и наблюдений. Напр., зафиксированы рекомендации, разработано и реализуется соответствующее Положение об индивидуализации образовательного процесса. (документирование)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игре, игре по правилам, в ходе математической деятельности, освоения истории и культуры окружающего мира).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ориентируется на результаты педагогической диагностики и наблюдений, индивидуализируя образовательный процесс (предлагает индивидуальные задания, игры и проч.).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Педагог наблюдает за ребенком, поддерживает его в текущих играх и периодически предлагает ему задачу чуть сложнее (напр.: «Ты прекрасно справляешься со строительством башни, попробуй теперь построить устойчивый мост между двумя башнями»).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4. Результат показателей качества дошкольного образования по критерию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«Содержание образовательной деятельности».</w:t>
        <w:tab/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tbl>
      <w:tblPr>
        <w:tblStyle w:val="a5"/>
        <w:tblW w:w="15015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1687"/>
        <w:gridCol w:w="1679"/>
        <w:gridCol w:w="8079"/>
        <w:gridCol w:w="681"/>
        <w:gridCol w:w="630"/>
        <w:gridCol w:w="734"/>
        <w:gridCol w:w="795"/>
        <w:gridCol w:w="728"/>
      </w:tblGrid>
      <w:tr>
        <w:trPr/>
        <w:tc>
          <w:tcPr>
            <w:tcW w:w="15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Максимальное количество баллов по критерию</w:t>
            </w:r>
            <w:r>
              <w:rPr>
                <w:rFonts w:cs="" w:ascii="Calibri" w:hAnsi="Calibri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Мониторинг качества условий реализации основной образовательной программы ДОО </w:t>
            </w:r>
            <w:r>
              <w:rPr>
                <w:rFonts w:eastAsia="Times New Roman" w:cs="Times New Roman" w:ascii="Times New Roman" w:hAnsi="Times New Roman"/>
                <w:spacing w:val="-3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– 46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Средний балл – 34,4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Дс 4 – 22,9 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5 – 33,3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7 – 43,2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Дс 10 — 38,6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/>
                <w:kern w:val="0"/>
                <w:sz w:val="24"/>
                <w:szCs w:val="24"/>
                <w:shd w:fill="FFFFFF" w:val="clear"/>
                <w:lang w:val="en-US" w:eastAsia="en-US" w:bidi="ar-SA"/>
              </w:rPr>
              <w:t>Дс 12 – 33,9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Критерий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Показатель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средний —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5,6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70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3,6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5,5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Социально-коммуникативное развитие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Эмоциональное развитие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1.   </w:t>
            </w:r>
            <w:r>
              <w:rPr>
                <w:rFonts w:ascii="Times New Roman" w:hAnsi="Times New Roman"/>
                <w:sz w:val="24"/>
                <w:szCs w:val="24"/>
              </w:rPr>
              <w:t>В ГРУППЕ реализуется регулярная деятельность по эмоциональному развитию (далее — ЭР) воспитанников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  Педагог выглядит эмоционально уравновешенным, показывает хороший пример детям по управлению собственными эмоциями.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  Педагог установил эмоциональный контакт с детьми (дети в присутствии педагога свободно выражают свои эмоции, а педагог их адекватно воспринимает (без отвержения отдельных эмоций).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  Педагог помогает детям понять, что они чувствуют, вербализировать свои эмоциональные переживания, а также распознать чувства и состояния окружающих, опираясь на их лица, жесты, позу. Напр., вербализировать свои злость, страх, радость, грусть, удивление, распознать чувства других: «Посмотри на Витю, он плачет, ему больно».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 Педагог обсуждает с детьми полученные впечатления от эмоционально насыщенных событий, формируя интерес к человеческим отношениям, чувствам других людей.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  Педагог демонстрирует вербально и невербально свое эмоциональное отношение к событиям своей жизни и жизни окружающих людей (детей), комментирует их и объясняет детям связь событий и настроения.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учит детей адекватному эмоциональному отношению к людям, их настроению, чувствам и поступкам, адекватному эмоциональному реагированию на конкретные ситуации.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Воспитанникам доступны разные материалы для ЭР. Напр., дидактические материалы, детские книги, иллюстрирующие разные эмоциональные состояния, книги с художественными произведениями, которые могут служить опорой в работе над эмоциональным развитием.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0,8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средний —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7,4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81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6,2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7,6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6,9</w:t>
            </w:r>
          </w:p>
        </w:tc>
      </w:tr>
      <w:tr>
        <w:trPr>
          <w:trHeight w:val="6736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Социальное развитие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1.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Наблюдается системное разностороннее социальное развитие (далее — СР) воспитанников (пронизывает весь образовательный процесс во всех образовательных областях)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   В ГРУППЕ создана атмосфера сотрудничества, участия, диалога, которая позволяет детям свободно выражать свои взгляды, высказывать свое мнение и проявлять свою инициативу. Поощряется уважительное отношение друг к другу, у детей развивается чувство принадлежности к сообществу.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3.   Педагог подает пример сотрудничества — включается в совместную игру детей, участвует в реализации детских проектов и проч., озвучивает детям свое мнение в конструктивном ключе, излагает свои интересы.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4.  Педагог вербально и невербально объясняет детям нормы взаимодействия, принятые в обществе (напр., «что такое хорошо и что такое плохо» вообще в обществе, а не только в ГРУППЕ), правила поведения в стандартных социальных ситуациях (напр., можно / нельзя, плохо / хорошо, хочет / не хочет, важно / не важно для тебя и других).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5.   У детей развивают способность осознавать свои потребности, состояния, желания.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6.   У детей развивают личную ответственность, напр.: «Саша у нас отвечает за порядок в нашем театральном уголке».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7.   У детей развивают ответственность за других, чувство «общего дела». Напр., «Вы должны вместе сделать это. Если Валя не успевает, помоги ей, чтобы закончить быстрее»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8.   Воспитанникам доступны разные материалы для СР. Напр., дидактические материалы, детские книги, иллюстрирующие различные социальные ситуации и поведение людей в них.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9.   В групповом помещении присутствуют информационные материалы, описывающие правила, установленные в группе.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средний —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5,2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 xml:space="preserve">86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5,4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4,9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Развитие коммуникативных способностей и активности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системное разностороннее развитие коммуникативных способностей воспитанников (пронизывает весь образовательный процесс во всех образовательных областях).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  Педагог постоянно проговаривает то, что он видит вместе с детьми, что они делают, чувствуют.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  Детям предоставляется возможность выражать свои переживания, чувства, мнения, убеждения и выбирать способы их выражения исходя из имеющегося у них опыта в ходе всего образовательного процесса (не только во время свободной игры).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  В образовательном процессе выделено время и предусмотрены различные ситуации, в которых дети могут совместно целенаправленно обсуждать какую-то тему, развивая в процессе умение слушать другого и излагать свою точку зрения.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 В коммуникации вовлекаются все воспитанники ГРУППЫ (напр., для которых основной язык обучения не является родным), всем предоставляется возможность высказаться доступным им способом.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  В групповом помещении присутствуют информационные материалы, описывающие правила общения, установленные в ГРУППЕ.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</w:tr>
      <w:tr>
        <w:trPr>
          <w:trHeight w:val="413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4,4 ( 86%)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2,8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</w:t>
            </w:r>
          </w:p>
        </w:tc>
      </w:tr>
      <w:tr>
        <w:trPr>
          <w:trHeight w:val="4030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</w:rPr>
              <w:t>Познавательное развитие</w:t>
            </w:r>
          </w:p>
        </w:tc>
        <w:tc>
          <w:tcPr>
            <w:tcW w:w="16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Формирование математических представлений</w:t>
            </w:r>
          </w:p>
        </w:tc>
        <w:tc>
          <w:tcPr>
            <w:tcW w:w="80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системное разностороннее развитие математических представлений воспитанников с учетом их потребностей, возможностей, интересов и инициативы, интегрированное в содержание образовательной деятельности всех образовательных областей. Напр., во время физкультуры развиваются навыки счета, во время рисования — представления о формах и размере, в экспериментах — представления о времени, измерениях и проч. Напр., содержание математической деятельности обогащается идеями детей во время игр.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 Педагог поддерживает убежденность детей в собственных силах и способностях справиться с поставленными задачами.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   Педагог использует смысловое комментирование, употребляя правильные математические термины (напр., «квадрат», «куб», «длина», «симметрия»).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  Пространство ГРУППЫ организовано так, чтобы предоставить детям возможности для математической деятельности в течение значительной части дня (напр., выделен «центр математики»).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 Детям доступны в течение значительной части дня материалы для самостоятельного приобретения математического опыта: карточки с заданиями, различные математические объекты (напр., для счета — счетные палочки, фишки, ракушки, камешки, шишки, для развития геометрических представлений — фигуры, объекты, пазлы, конструкторы и проч.) не менее 5 наименований.</w:t>
            </w:r>
          </w:p>
        </w:tc>
        <w:tc>
          <w:tcPr>
            <w:tcW w:w="6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010" w:hRule="atLeast"/>
        </w:trPr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2,5( 83%)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1,6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2,6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2,6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Развитие речевого слуха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 Наблюдается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системное развитие речевого слуха воспитанников в целостном образовательном процессе во всех образовательных областях с учетом их потребностей, возможностей, интересов и инициативы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  Педагоги проговаривают с детьми рифмы, стихотворения, поют песни, заучивают скороговорки и чистоговорки, организуют речевые игры, обращают внимание детей на звуки в словах.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  Пространство и его оснащение позволяет организовать различные формы деятельности, способствующие развитию слуха детей. Детям в ГРУППЕ доступны различные материалы и оборудование для развития речевого слуха. Напр., детям в ГРУППЕ доступны обычные и звучащие книжки, игрушки, аудиозаписи на различных носителях, музыкальные инструменты.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— 4,26(85%)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3,3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4,40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4,2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Обогащение словарного запаса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 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системное развитие словарного запаса детей (пассивного и активного) во всех образовательных областях с учетом их потребностей, возможностей, интересов и инициативы с активным участием детей (речевое выражение инициативы, обсуждения различных детских интересов и проч.).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  Педагоги, обращаясь к ребенку, употребляют все части речи (существительные, глаголы и проч.), распространенные простые и сложные предложения и т. д.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  Педагоги побуждают детей разворачивать свои высказывания, задают детям вопросы, стимулирующие развернутые ответы детей (напр., «Почему?», «Зачем?», «Как?», «Где?» и т. д.), поощряют детей задавать свои вопросы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  Педагоги всегда уточняют понимание сложных слов, отвлеченных понятий, выражений с переносным смыслом.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 Пространство и его оснащение позволяет организовать различные формы деятельности, способствующие развитию словарного запаса детей. Детям в группе доступны различные материалы и оборудование для развития словарного запаса. Напр., если изучаются насекомые, то фигурки насекомых, которые можно подержать в руках и поговорить о них, книги o насекомых и проч.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" w:cs="Times New Roman" w:eastAsiaTheme="minorEastAsia"/>
                <w:b/>
                <w:bCs/>
                <w:highlight w:val="none"/>
                <w:shd w:fill="FFFFFF" w:val="clear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hd w:fill="FFFFFF" w:val="clear"/>
              </w:rPr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 xml:space="preserve">Максимальное количество баллов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средний -5 (50 %)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1,2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Дс 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5,8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Дс 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ru-RU" w:bidi="ar-SA"/>
              </w:rPr>
              <w:t>4,8</w:t>
            </w:r>
          </w:p>
        </w:tc>
      </w:tr>
      <w:tr>
        <w:trPr/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hd w:fill="FFFFFF" w:val="clear"/>
              </w:rPr>
              <w:t>Развитие понимания речи и формирование предпосылок грамотности. Освоение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письменной речи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  Наблюдается регулярная деятельность по развитию понимания речи. Напр., педагог обращает внимание детей на различные записи в окружающем мире (вывески, указатели, подписи под картинками и проч.) и зачитывает их, детей учат рассказывать истории или случаи из жизни в правильной последовательности событий.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  Наблюдается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системная работа по развитию понимания речи и формирование предпосылок грамотности детей во всех образовательных областях с учетом их потребностей, возможностей, интересов и инициативы.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  Педагог побуждает детей проговаривать свои мысли вслух, объяснять ход своих размышлений (напр., почему Миша считает, что картинки различны).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  Педагог читает и пишет в присутствии детей, побуждает детей распознавать буквы и надписи.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  Дети отображают услышанное в своих рисунках, в письменной форме (даже самой неуклюжей), создавая подписи к объектам своего творчества (напр., подписывают свое имя, если могут).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   Педагог поощряет воспитанника делать подписи (напр., написать свое имя) и короткие записи.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   Пространство и его оснащение позволяет организовать различные формы деятельности, способствующие развитию понимания речи и формированию предпосылок грамотности. Напр., в оформлении используются надписи и проч., выделены зоны речевой активности («уголок книги», «литературная мастерская» и т. п.).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   Детям в ГРУППЕ доступны различные материалы и оборудование, стимулирующие развитие грамотности. Напр., доступны глазу ребенка письменные фрагменты материалов, плакатов, информационных стендов, в том числе на родных языках детей.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регулярная деятельность по освоению письменной речи детьми. Напр., детей знакомят с буквами, показывают, как записывать буквы и слоги, короткие слова (по возрасту), связывая их с имеющимися знаниями и опытом детей (напр., имя ребенка и его написание буквами, А — аптека, М — мел).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0" w:right="0" w:hanging="0"/>
              <w:contextualSpacing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10. Наблюдается системная работа по освоению письменной речи. Напр., педагог связывает письменную речь с реализуемой детьми деятельностью (записывает вместе с детьми совместные планы, изготавливает указатели).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1"/>
          <w:numId w:val="1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5. Результат показателей качества дошкольного образования по критерию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 </w:t>
      </w:r>
    </w:p>
    <w:p>
      <w:pPr>
        <w:pStyle w:val="Normal"/>
        <w:widowControl w:val="false"/>
        <w:numPr>
          <w:ilvl w:val="1"/>
          <w:numId w:val="1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«Мониторинг качества условий присмотра и ухода за детьми» 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n-US"/>
        </w:rPr>
      </w:r>
    </w:p>
    <w:tbl>
      <w:tblPr>
        <w:tblW w:w="14769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60"/>
        <w:gridCol w:w="1790"/>
        <w:gridCol w:w="8542"/>
        <w:gridCol w:w="552"/>
        <w:gridCol w:w="634"/>
        <w:gridCol w:w="675"/>
        <w:gridCol w:w="669"/>
        <w:gridCol w:w="545"/>
      </w:tblGrid>
      <w:tr>
        <w:trPr>
          <w:trHeight w:val="506" w:hRule="atLeast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Критерий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Показатель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Максимальное количество баллов по критерию</w:t>
            </w:r>
            <w:r>
              <w:rPr>
                <w:rFonts w:cs="" w:ascii="Calibri" w:hAnsi="Calibri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Средний балл – 6 (75%)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4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5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7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en-US" w:bidi="ar-SA"/>
              </w:rPr>
              <w:t>10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  <w:lang w:val="ru-RU" w:bidi="ar-SA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12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2"/>
                <w:szCs w:val="22"/>
                <w:lang w:val="ru-RU" w:bidi="ar-SA"/>
              </w:rPr>
              <w:t>Присмотр и уход за детьми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2"/>
                <w:szCs w:val="22"/>
                <w:lang w:val="ru-RU" w:bidi="ar-SA"/>
              </w:rPr>
      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  <w:lang w:val="ru-RU" w:bidi="ar-SA"/>
              </w:rPr>
              <w:t>1. В ДОО ведется систематическое наблюдение (мониторинг) за состоянием здоровья воспитанников, с учетом потребностей, возможностей и состояния здоровья. Проводится разностороннее изучение состояния здоровья детей, ведется анализ заболеваемости.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lang w:val="ru-RU"/>
              </w:rPr>
              <w:t>1</w:t>
            </w:r>
          </w:p>
          <w:p>
            <w:pPr>
              <w:pStyle w:val="TableParagraph"/>
              <w:widowControl w:val="false"/>
              <w:tabs>
                <w:tab w:val="clear" w:pos="709"/>
                <w:tab w:val="center" w:pos="37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center" w:pos="37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center" w:pos="37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tabs>
                <w:tab w:val="clear" w:pos="709"/>
                <w:tab w:val="center" w:pos="37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  <w:tab w:val="center" w:pos="37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 xml:space="preserve">     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 xml:space="preserve">   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 xml:space="preserve">    </w:t>
            </w: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en-US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bCs/>
                <w:sz w:val="22"/>
                <w:szCs w:val="22"/>
                <w:shd w:fill="FFFFFF" w:val="clear"/>
                <w:lang w:val="ru-RU" w:bidi="ar-SA"/>
              </w:rPr>
              <w:t>2. Предусмотрены процедуры реагирования на изменение состояния здоровья воспитанников. Напр., порядок информирования администрации, педагогов и родителей об изменениях состояния здоровья воспитанников и т. п. (документация)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bCs/>
                <w:sz w:val="22"/>
                <w:szCs w:val="22"/>
                <w:shd w:fill="FFFFFF" w:val="clear"/>
                <w:lang w:val="ru-RU" w:bidi="ar-SA"/>
              </w:rPr>
              <w:t>3. Уровень заболеваемости на одного ребенка в среднем менее 35 дней в год.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bCs/>
                <w:sz w:val="22"/>
                <w:szCs w:val="22"/>
                <w:shd w:fill="FFFFFF" w:val="clear"/>
                <w:lang w:val="ru-RU" w:bidi="ar-SA"/>
              </w:rPr>
              <w:t>4. Наглядные информационные материалы (инфостенды, наглядные инструкции в местах санитарно-гигиенической обработки, разработаны инструкции, требования к средствам и проч.), иллюстрирующие санитарно-гигиенические требования, размещены в открытом доступе.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bCs/>
                <w:sz w:val="22"/>
                <w:szCs w:val="22"/>
                <w:shd w:fill="FFFFFF" w:val="clear"/>
                <w:lang w:val="ru-RU" w:bidi="ar-SA"/>
              </w:rPr>
              <w:t>5. Рядом с местом активности детей размещены наглядные информационные материалы, фокусирующие внимание на культурногигиенических навыках.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bCs/>
                <w:sz w:val="22"/>
                <w:szCs w:val="22"/>
                <w:shd w:fill="FFFFFF" w:val="clear"/>
                <w:lang w:val="en-US" w:bidi="ar-SA"/>
              </w:rPr>
              <w:t>6. Предусмотрена системная работа по сохранению и укреплению здоровья воспитанников, компоненты которой взаимосвязаны и формируют единый управляемый процесс с установленными целями, задачами и точками контроля. Разработаны регулирующие деятельность ЛНА. Напр., разработано Положение о сохранении и укреплении здоровья воспитанников ДОО, позволяющее учесть потребности, возможности, интересы и инициативу детей. (</w:t>
            </w:r>
            <w:r>
              <w:rPr>
                <w:bCs/>
                <w:sz w:val="22"/>
                <w:szCs w:val="22"/>
                <w:shd w:fill="FFFFFF" w:val="clear"/>
                <w:lang w:val="ru-RU" w:bidi="ar-SA"/>
              </w:rPr>
              <w:t>документация)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6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  <w:lang w:val="ru-RU" w:bidi="ar-SA"/>
              </w:rPr>
              <w:t>7. Предусмотрена системная работа по организации питания воспитанников ГРУППЫ с учетом потребностей, возможностей, вкусов и инициативы детей, интеграция образовательной деятельности и режимных моментов, связанных с питанием воспитанников. Напр., разработано Положение об организации питания воспитанников ДОО (документация)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827" w:hRule="atLeast"/>
        </w:trPr>
        <w:tc>
          <w:tcPr>
            <w:tcW w:w="1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  <w:lang w:val="ru-RU" w:bidi="ar-SA"/>
              </w:rPr>
              <w:t>8. Предусмотрена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воспитанниками ГРУППЫ. Напр., разработано Положение об обеспечении безопасности, в котором отражены соответствующие требования по обеспечению безопасности, в том числе требования по безопасности при проведении экспериментов и проч. (документация)</w:t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</w:tbl>
    <w:p>
      <w:pPr>
        <w:pStyle w:val="Normal"/>
        <w:widowControl w:val="false"/>
        <w:numPr>
          <w:ilvl w:val="1"/>
          <w:numId w:val="1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" w:cs="Times New Roman" w:ascii="Times New Roman" w:hAnsi="Times New Roman" w:eastAsiaTheme="minorHAnsi"/>
          <w:b/>
          <w:bCs/>
          <w:sz w:val="26"/>
          <w:szCs w:val="26"/>
          <w:lang w:eastAsia="en-US"/>
        </w:rPr>
        <w:t>6. Результат показателей качества дошкольного образования по критерию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  </w:t>
      </w:r>
    </w:p>
    <w:p>
      <w:pPr>
        <w:pStyle w:val="Normal"/>
        <w:widowControl w:val="false"/>
        <w:numPr>
          <w:ilvl w:val="1"/>
          <w:numId w:val="1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«Взаимодействие с родителями (законными представителями)» </w:t>
      </w:r>
    </w:p>
    <w:p>
      <w:pPr>
        <w:pStyle w:val="Normal"/>
        <w:widowControl w:val="false"/>
        <w:numPr>
          <w:ilvl w:val="1"/>
          <w:numId w:val="1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</w:r>
    </w:p>
    <w:tbl>
      <w:tblPr>
        <w:tblW w:w="14955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1304"/>
        <w:gridCol w:w="2943"/>
        <w:gridCol w:w="7715"/>
        <w:gridCol w:w="628"/>
        <w:gridCol w:w="643"/>
        <w:gridCol w:w="546"/>
        <w:gridCol w:w="591"/>
        <w:gridCol w:w="583"/>
      </w:tblGrid>
      <w:tr>
        <w:trPr/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 w:eastAsia="en-US" w:bidi="ar-SA"/>
              </w:rPr>
              <w:t>Критерий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 w:eastAsia="en-US" w:bidi="ar-SA"/>
              </w:rPr>
              <w:t>Показатель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Максимальное количество баллов по критерию</w:t>
            </w:r>
            <w:r>
              <w:rPr>
                <w:rFonts w:cs="" w:ascii="Calibri" w:hAnsi="Calibri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Средний балл – 6 (100%)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ru-RU" w:eastAsia="en-US" w:bidi="ar-SA"/>
              </w:rPr>
              <w:t>12</w:t>
            </w:r>
          </w:p>
        </w:tc>
      </w:tr>
      <w:tr>
        <w:trPr/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 w:eastAsia="en-US" w:bidi="ar-SA"/>
              </w:rPr>
              <w:t>Взаимодействие с родителями (законными представителями)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Участие родителей в образовательной деятельности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Предусмотрено полноправное участие родителей в образовательном процессе ДОО. (документация)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Семья и ДОО — равноправные участники образования ребенка, преследуют одни и те же цели и сотрудничают для их достижения; родители могут участвовать в любом образовательном действии с участием их детей. Родители регулярно вовлекаются в образовательную деятельность (приглашаются на совместные завтраки, празднования дней рождения, к участию в различных формах образовательной деятельности детей, к участию в экскурсиях, в общественных проектах и т. д.).</w:t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аудиои видеоматериалы).</w:t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76" w:hRule="atLeast"/>
        </w:trPr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Удовлетворенность родителей</w:t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Предусмотрены регулярный мониторинг и анализ удовлетворенности родителей образовательной деятельностью ДОО, в рамках которых родители в течение года могут зафиксировать уровень своей удовлетворенности и оставить свои комментарии (отзывы, пожелания, критические замечания) различными способами. Напр., с помощью электронного опроса, «корзины предложений» и проч.</w:t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Процесс изучения удовлетворенности родителей регламентирован.</w:t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В ДОО предусмотрено измерение удовлетворенности родителей по всем основным направлениям деятельности ДОО. Напр., качество образования, безопасность, качество питания, сохранение и развитие здоровья детей и другие области качества. (документация)</w:t>
            </w:r>
          </w:p>
        </w:tc>
        <w:tc>
          <w:tcPr>
            <w:tcW w:w="62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en-US"/>
        </w:rPr>
      </w:pPr>
      <w:r>
        <w:rPr>
          <w:rFonts w:eastAsia="Times New Roman" w:cs="Times New Roman" w:ascii="Times New Roman" w:hAnsi="Times New Roman"/>
          <w:lang w:eastAsia="en-US"/>
        </w:rPr>
      </w:r>
    </w:p>
    <w:p>
      <w:pPr>
        <w:pStyle w:val="Normal"/>
        <w:widowControl w:val="false"/>
        <w:numPr>
          <w:ilvl w:val="1"/>
          <w:numId w:val="10"/>
        </w:numPr>
        <w:bidi w:val="0"/>
        <w:spacing w:lineRule="auto" w:line="240" w:before="0" w:after="0"/>
        <w:ind w:left="22" w:hanging="0"/>
        <w:contextualSpacing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  <w:t xml:space="preserve">7. «Управление и развитие ДОО» 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en-US"/>
        </w:rPr>
      </w:r>
    </w:p>
    <w:tbl>
      <w:tblPr>
        <w:tblW w:w="14745" w:type="dxa"/>
        <w:jc w:val="left"/>
        <w:tblInd w:w="1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6"/>
        <w:gridCol w:w="3863"/>
        <w:gridCol w:w="6288"/>
        <w:gridCol w:w="631"/>
        <w:gridCol w:w="673"/>
        <w:gridCol w:w="571"/>
        <w:gridCol w:w="569"/>
        <w:gridCol w:w="562"/>
      </w:tblGrid>
      <w:tr>
        <w:trPr>
          <w:trHeight w:val="506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en-US" w:bidi="ar-SA"/>
              </w:rPr>
              <w:t>Критерий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en-US" w:bidi="ar-SA"/>
              </w:rPr>
              <w:t>Индикатор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Максимальное количество баллов по критерию</w:t>
            </w:r>
            <w:r>
              <w:rPr>
                <w:rFonts w:cs="" w:ascii="Calibri" w:hAnsi="Calibri"/>
                <w:kern w:val="0"/>
                <w:sz w:val="22"/>
                <w:szCs w:val="22"/>
                <w:shd w:fill="FFFFFF" w:val="clear"/>
                <w:lang w:val="ru-RU" w:bidi="ar-SA"/>
              </w:rPr>
              <w:t xml:space="preserve"> 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Средний балл – 7 (70%)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en-US" w:bidi="ar-SA"/>
              </w:rPr>
              <w:t>12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en-US" w:bidi="ar-SA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US" w:bidi="ar-SA"/>
              </w:rPr>
              <w:t>Управление и развитие ДОО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 xml:space="preserve">В ДОО имеется локальный акт </w:t>
              <w:br/>
              <w:t>о функционировании внутренней системы оценки качества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en-US" w:eastAsia="en-US" w:bidi="ar-SA"/>
              </w:rPr>
              <w:t>Положение о ВСОКО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Цели ВСОКО определены на основе анализа эффективности ранее принятых мер по повышению качества ДО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Циклограмма (план) ВСОКО на текущий год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По результатам мониторинга предусмотрен анализ полученной информации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Аналитическая информация по каждому показателю за предыдущий период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По итогам анализа полученной информации разрабатываются адресные рекомендации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Адресные рекомендации (отдельным педагогам, в разрезе возрастных групп направленности групп и т.д.) по результатам каждого мониторинга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ru-RU"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По итогам анализа полученной информации принимаются меры и управленческие решения на уровне ДОО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Приказы, планы мероприятий, "дорожные карты" по устранению проблемных областей, выявленных в ходе мониторинга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По результатам реализации указанных мер и управленческих решений проводится анализ их эффективности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Повторные мониторинги с анализом результатов,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чек-листы оценки эффективности планов мероприятий, "дорожных карт"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По итогам анализа эффективности принятых управленческих решений формируются новые цели ВСОКО / корректируются существующие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en-US" w:bidi="ar-SA"/>
              </w:rPr>
              <w:t>Циклограмма (план) ВСОКО на следующий год, утвержденные приказом ДОО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В ДОО разработана программа развития.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en-US" w:eastAsia="en-US" w:bidi="ar-SA"/>
              </w:rPr>
              <w:t>Программа развития ДОО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506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В ДОО организованы дополнительные образовательные услуги.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en-US" w:eastAsia="en-US" w:bidi="ar-SA"/>
              </w:rPr>
              <w:t>Локальные акты ДОО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838" w:hRule="atLeast"/>
        </w:trPr>
        <w:tc>
          <w:tcPr>
            <w:tcW w:w="1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1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en-US" w:bidi="ar-SA"/>
              </w:rPr>
              <w:t>Мнение родителей учитывалось при планировании дополнительных образовательных услуг.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en-US" w:eastAsia="en-US" w:bidi="ar-SA"/>
              </w:rPr>
              <w:t>Анкеты, опросники, пр.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54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en-US"/>
        </w:rPr>
      </w:pPr>
      <w:r>
        <w:rPr/>
      </w:r>
    </w:p>
    <w:sectPr>
      <w:type w:val="nextPage"/>
      <w:pgSz w:orient="landscape" w:w="16838" w:h="11906"/>
      <w:pgMar w:left="1134" w:right="1134" w:gutter="0" w:header="0" w:top="735" w:footer="0" w:bottom="11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......ᐃ"/>
      <w:lvlJc w:val="left"/>
      <w:pPr>
        <w:tabs>
          <w:tab w:val="num" w:pos="0"/>
        </w:tabs>
        <w:ind w:left="2160" w:hanging="2160"/>
      </w:pPr>
      <w:rPr>
        <w:b w:val="false"/>
        <w:rFonts w:cs="Times New Roman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3.%4.%5.%6.%7.%8.%9"/>
      <w:lvlJc w:val="left"/>
      <w:pPr>
        <w:tabs>
          <w:tab w:val="num" w:pos="0"/>
        </w:tabs>
        <w:ind w:left="1440" w:hanging="1440"/>
      </w:pPr>
      <w:rPr>
        <w:b w:val="false"/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4"/>
      <w:numFmt w:val="decimal"/>
      <w:lvlText w:val="%1.......ᐃ"/>
      <w:lvlJc w:val="left"/>
      <w:pPr>
        <w:tabs>
          <w:tab w:val="num" w:pos="0"/>
        </w:tabs>
        <w:ind w:left="2160" w:hanging="2160"/>
      </w:pPr>
      <w:rPr>
        <w:b w:val="false"/>
        <w:rFonts w:cs="Times New Roman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3.%4.%5.%6.%7.%8.%9"/>
      <w:lvlJc w:val="left"/>
      <w:pPr>
        <w:tabs>
          <w:tab w:val="num" w:pos="0"/>
        </w:tabs>
        <w:ind w:left="1440" w:hanging="1440"/>
      </w:pPr>
      <w:rPr>
        <w:b w:val="false"/>
        <w:rFonts w:cs="Times New Roman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" w:eastAsiaTheme="minorHAnsi"/>
      <w:lang w:eastAsia="en-US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106" w:hanging="0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1349</TotalTime>
  <Application>LibreOffice/7.5.4.2$Windows_X86_64 LibreOffice_project/36ccfdc35048b057fd9854c757a8b67ec53977b6</Application>
  <AppVersion>15.0000</AppVersion>
  <Pages>19</Pages>
  <Words>5323</Words>
  <Characters>31906</Characters>
  <CharactersWithSpaces>36116</CharactersWithSpaces>
  <Paragraphs>1312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2024-04-22T09:35:11Z</dcterms:created>
  <dc:creator/>
  <dc:description/>
  <dc:language>ru-RU</dc:language>
  <cp:lastModifiedBy/>
  <dcterms:modified xsi:type="dcterms:W3CDTF">2024-05-15T10:38:59Z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